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99BB" w14:textId="77777777" w:rsidR="00897D66" w:rsidRPr="0058691A" w:rsidRDefault="00897D66" w:rsidP="00E5698F">
      <w:pPr>
        <w:widowControl w:val="0"/>
        <w:spacing w:line="300" w:lineRule="exact"/>
        <w:rPr>
          <w:rFonts w:ascii="Cambria" w:hAnsi="Cambria" w:cs="Arial"/>
          <w:sz w:val="22"/>
          <w:szCs w:val="22"/>
        </w:rPr>
      </w:pPr>
    </w:p>
    <w:p w14:paraId="0E169185" w14:textId="77777777" w:rsidR="00B05DEB" w:rsidRPr="0058691A" w:rsidRDefault="00360E5C" w:rsidP="00E5698F">
      <w:pPr>
        <w:pStyle w:val="Default"/>
        <w:widowControl w:val="0"/>
        <w:spacing w:line="300" w:lineRule="exact"/>
        <w:jc w:val="center"/>
        <w:rPr>
          <w:rFonts w:ascii="Cambria" w:hAnsi="Cambria" w:cs="Tahoma"/>
          <w:b/>
          <w:bCs/>
          <w:sz w:val="22"/>
          <w:szCs w:val="22"/>
          <w:lang w:val="pt-BR"/>
        </w:rPr>
      </w:pPr>
      <w:r w:rsidRPr="0058691A">
        <w:rPr>
          <w:rFonts w:ascii="Cambria" w:hAnsi="Cambria" w:cs="Tahoma"/>
          <w:b/>
          <w:bCs/>
          <w:sz w:val="22"/>
          <w:szCs w:val="22"/>
          <w:lang w:val="pt-BR"/>
        </w:rPr>
        <w:t>POMI FRUTAS S</w:t>
      </w:r>
      <w:r w:rsidR="00B05DEB" w:rsidRPr="0058691A">
        <w:rPr>
          <w:rFonts w:ascii="Cambria" w:hAnsi="Cambria" w:cs="Tahoma"/>
          <w:b/>
          <w:bCs/>
          <w:sz w:val="22"/>
          <w:szCs w:val="22"/>
          <w:lang w:val="pt-BR"/>
        </w:rPr>
        <w:t>.A.</w:t>
      </w:r>
      <w:r w:rsidRPr="0058691A">
        <w:rPr>
          <w:rFonts w:ascii="Cambria" w:hAnsi="Cambria" w:cs="Tahoma"/>
          <w:b/>
          <w:bCs/>
          <w:sz w:val="22"/>
          <w:szCs w:val="22"/>
          <w:lang w:val="pt-BR"/>
        </w:rPr>
        <w:t xml:space="preserve"> </w:t>
      </w:r>
    </w:p>
    <w:p w14:paraId="47C527F7" w14:textId="69D00CF0" w:rsidR="00360E5C" w:rsidRPr="0058691A" w:rsidRDefault="00B05DEB" w:rsidP="00E5698F">
      <w:pPr>
        <w:pStyle w:val="Default"/>
        <w:widowControl w:val="0"/>
        <w:spacing w:line="300" w:lineRule="exact"/>
        <w:jc w:val="center"/>
        <w:rPr>
          <w:rFonts w:ascii="Cambria" w:hAnsi="Cambria" w:cs="Tahoma"/>
          <w:sz w:val="22"/>
          <w:szCs w:val="22"/>
          <w:lang w:val="pt-BR"/>
        </w:rPr>
      </w:pPr>
      <w:r w:rsidRPr="0058691A">
        <w:rPr>
          <w:rFonts w:ascii="Cambria" w:hAnsi="Cambria" w:cs="Tahoma"/>
          <w:b/>
          <w:bCs/>
          <w:sz w:val="22"/>
          <w:szCs w:val="22"/>
          <w:lang w:val="pt-BR"/>
        </w:rPr>
        <w:t>“</w:t>
      </w:r>
      <w:r w:rsidR="000334DF" w:rsidRPr="0058691A">
        <w:rPr>
          <w:rFonts w:ascii="Cambria" w:hAnsi="Cambria" w:cs="Tahoma"/>
          <w:b/>
          <w:bCs/>
          <w:sz w:val="22"/>
          <w:szCs w:val="22"/>
          <w:lang w:val="pt-BR"/>
        </w:rPr>
        <w:t>e</w:t>
      </w:r>
      <w:r w:rsidR="00360E5C" w:rsidRPr="0058691A">
        <w:rPr>
          <w:rFonts w:ascii="Cambria" w:hAnsi="Cambria" w:cs="Tahoma"/>
          <w:b/>
          <w:bCs/>
          <w:sz w:val="22"/>
          <w:szCs w:val="22"/>
          <w:lang w:val="pt-BR"/>
        </w:rPr>
        <w:t>m Recuperação Judicial</w:t>
      </w:r>
      <w:r w:rsidRPr="0058691A">
        <w:rPr>
          <w:rFonts w:ascii="Cambria" w:hAnsi="Cambria" w:cs="Tahoma"/>
          <w:b/>
          <w:bCs/>
          <w:sz w:val="22"/>
          <w:szCs w:val="22"/>
          <w:lang w:val="pt-BR"/>
        </w:rPr>
        <w:t>”</w:t>
      </w:r>
    </w:p>
    <w:p w14:paraId="719B1C0C" w14:textId="77777777" w:rsidR="00360E5C" w:rsidRPr="0058691A" w:rsidRDefault="00360E5C" w:rsidP="00E5698F">
      <w:pPr>
        <w:pStyle w:val="Default"/>
        <w:widowControl w:val="0"/>
        <w:spacing w:line="300" w:lineRule="exact"/>
        <w:jc w:val="center"/>
        <w:rPr>
          <w:rFonts w:ascii="Cambria" w:hAnsi="Cambria" w:cs="Tahoma"/>
          <w:sz w:val="22"/>
          <w:szCs w:val="22"/>
          <w:lang w:val="pt-BR"/>
        </w:rPr>
      </w:pPr>
      <w:r w:rsidRPr="0058691A">
        <w:rPr>
          <w:rFonts w:ascii="Cambria" w:hAnsi="Cambria" w:cs="Tahoma"/>
          <w:sz w:val="22"/>
          <w:szCs w:val="22"/>
          <w:lang w:val="pt-BR"/>
        </w:rPr>
        <w:t>Companhia Aberta</w:t>
      </w:r>
    </w:p>
    <w:p w14:paraId="668FF916" w14:textId="77777777" w:rsidR="00360E5C" w:rsidRPr="0058691A" w:rsidRDefault="00360E5C" w:rsidP="00E5698F">
      <w:pPr>
        <w:pStyle w:val="Default"/>
        <w:widowControl w:val="0"/>
        <w:spacing w:line="300" w:lineRule="exact"/>
        <w:jc w:val="center"/>
        <w:rPr>
          <w:rFonts w:ascii="Cambria" w:hAnsi="Cambria" w:cs="Tahoma"/>
          <w:sz w:val="22"/>
          <w:szCs w:val="22"/>
          <w:lang w:val="pt-BR"/>
        </w:rPr>
      </w:pPr>
      <w:r w:rsidRPr="0058691A">
        <w:rPr>
          <w:rFonts w:ascii="Cambria" w:hAnsi="Cambria" w:cs="Tahoma"/>
          <w:sz w:val="22"/>
          <w:szCs w:val="22"/>
          <w:lang w:val="pt-BR"/>
        </w:rPr>
        <w:t>CNPJ/MF nº 86.550.951/0001-50</w:t>
      </w:r>
    </w:p>
    <w:p w14:paraId="25116693" w14:textId="39078DB9" w:rsidR="00C558E4" w:rsidRPr="0058691A" w:rsidRDefault="00360E5C" w:rsidP="00E5698F">
      <w:pPr>
        <w:pStyle w:val="Default"/>
        <w:widowControl w:val="0"/>
        <w:spacing w:line="300" w:lineRule="exact"/>
        <w:jc w:val="center"/>
        <w:rPr>
          <w:rFonts w:ascii="Cambria" w:hAnsi="Cambria" w:cs="Arial"/>
          <w:bCs/>
          <w:sz w:val="22"/>
          <w:szCs w:val="22"/>
        </w:rPr>
      </w:pPr>
      <w:r w:rsidRPr="0058691A">
        <w:rPr>
          <w:rFonts w:ascii="Cambria" w:hAnsi="Cambria" w:cs="Tahoma"/>
          <w:sz w:val="22"/>
          <w:szCs w:val="22"/>
          <w:lang w:val="pt-BR"/>
        </w:rPr>
        <w:t>NIRE 42.300.010.456</w:t>
      </w:r>
    </w:p>
    <w:p w14:paraId="162F4145" w14:textId="77777777" w:rsidR="007D2479" w:rsidRPr="0058691A" w:rsidRDefault="007D2479" w:rsidP="00E5698F">
      <w:pPr>
        <w:widowControl w:val="0"/>
        <w:spacing w:line="30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5CBA25B0" w14:textId="02DD6826" w:rsidR="00B42BE9" w:rsidRPr="0058691A" w:rsidRDefault="00B42BE9" w:rsidP="00E5698F">
      <w:pPr>
        <w:widowControl w:val="0"/>
        <w:spacing w:line="300" w:lineRule="exact"/>
        <w:jc w:val="right"/>
        <w:rPr>
          <w:rFonts w:ascii="Cambria" w:hAnsi="Cambria" w:cs="Arial"/>
          <w:bCs/>
          <w:sz w:val="22"/>
          <w:szCs w:val="22"/>
        </w:rPr>
      </w:pPr>
      <w:r w:rsidRPr="0058691A">
        <w:rPr>
          <w:rFonts w:ascii="Cambria" w:hAnsi="Cambria" w:cs="Arial"/>
          <w:sz w:val="22"/>
          <w:szCs w:val="22"/>
        </w:rPr>
        <w:t xml:space="preserve">Fraiburgo/SC, </w:t>
      </w:r>
      <w:r w:rsidR="00455966">
        <w:rPr>
          <w:rFonts w:ascii="Cambria" w:hAnsi="Cambria" w:cs="Arial"/>
          <w:sz w:val="22"/>
          <w:szCs w:val="22"/>
        </w:rPr>
        <w:t>20</w:t>
      </w:r>
      <w:r w:rsidRPr="0058691A">
        <w:rPr>
          <w:rFonts w:ascii="Cambria" w:hAnsi="Cambria" w:cs="Arial"/>
          <w:sz w:val="22"/>
          <w:szCs w:val="22"/>
        </w:rPr>
        <w:t xml:space="preserve"> de </w:t>
      </w:r>
      <w:r w:rsidR="00A14612">
        <w:rPr>
          <w:rFonts w:ascii="Cambria" w:hAnsi="Cambria" w:cs="Arial"/>
          <w:sz w:val="22"/>
          <w:szCs w:val="22"/>
        </w:rPr>
        <w:t>setembro</w:t>
      </w:r>
      <w:r w:rsidRPr="0058691A">
        <w:rPr>
          <w:rFonts w:ascii="Cambria" w:hAnsi="Cambria" w:cs="Arial"/>
          <w:sz w:val="22"/>
          <w:szCs w:val="22"/>
        </w:rPr>
        <w:t xml:space="preserve"> de 2023.</w:t>
      </w:r>
    </w:p>
    <w:p w14:paraId="4D86EBDA" w14:textId="77777777" w:rsidR="00B42BE9" w:rsidRPr="0058691A" w:rsidRDefault="00B42BE9" w:rsidP="00E5698F">
      <w:pPr>
        <w:widowControl w:val="0"/>
        <w:spacing w:line="300" w:lineRule="exact"/>
        <w:jc w:val="right"/>
        <w:rPr>
          <w:rFonts w:ascii="Cambria" w:hAnsi="Cambria" w:cs="Arial"/>
          <w:bCs/>
          <w:sz w:val="22"/>
          <w:szCs w:val="22"/>
        </w:rPr>
      </w:pPr>
    </w:p>
    <w:p w14:paraId="6075A8A6" w14:textId="513167F2" w:rsidR="000C5990" w:rsidRPr="0058691A" w:rsidRDefault="000C5990" w:rsidP="00E5698F">
      <w:pPr>
        <w:widowControl w:val="0"/>
        <w:spacing w:line="300" w:lineRule="exact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8691A">
        <w:rPr>
          <w:rFonts w:ascii="Cambria" w:hAnsi="Cambria" w:cs="Arial"/>
          <w:b/>
          <w:sz w:val="22"/>
          <w:szCs w:val="22"/>
          <w:u w:val="single"/>
        </w:rPr>
        <w:t>COMUNICADO AO MERCADO</w:t>
      </w:r>
    </w:p>
    <w:p w14:paraId="11300C28" w14:textId="77777777" w:rsidR="00B42BE9" w:rsidRPr="0058691A" w:rsidRDefault="00B42BE9" w:rsidP="00E5698F">
      <w:pPr>
        <w:widowControl w:val="0"/>
        <w:spacing w:line="30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2E6B861E" w14:textId="51B83E06" w:rsidR="007D2479" w:rsidRPr="0058691A" w:rsidRDefault="00881D13" w:rsidP="00E5698F">
      <w:pPr>
        <w:widowControl w:val="0"/>
        <w:spacing w:line="300" w:lineRule="exact"/>
        <w:jc w:val="both"/>
        <w:rPr>
          <w:rFonts w:ascii="Cambria" w:hAnsi="Cambria" w:cs="Arial"/>
          <w:bCs/>
          <w:sz w:val="22"/>
          <w:szCs w:val="22"/>
        </w:rPr>
      </w:pPr>
      <w:r w:rsidRPr="0058691A">
        <w:rPr>
          <w:rFonts w:ascii="Cambria" w:hAnsi="Cambria" w:cs="Arial"/>
          <w:b/>
          <w:bCs/>
          <w:sz w:val="22"/>
          <w:szCs w:val="22"/>
        </w:rPr>
        <w:t>POMI FRUTAS S</w:t>
      </w:r>
      <w:r w:rsidR="00B05DEB" w:rsidRPr="0058691A">
        <w:rPr>
          <w:rFonts w:ascii="Cambria" w:hAnsi="Cambria" w:cs="Arial"/>
          <w:b/>
          <w:bCs/>
          <w:sz w:val="22"/>
          <w:szCs w:val="22"/>
        </w:rPr>
        <w:t>.</w:t>
      </w:r>
      <w:r w:rsidRPr="0058691A">
        <w:rPr>
          <w:rFonts w:ascii="Cambria" w:hAnsi="Cambria" w:cs="Arial"/>
          <w:b/>
          <w:bCs/>
          <w:sz w:val="22"/>
          <w:szCs w:val="22"/>
        </w:rPr>
        <w:t>A</w:t>
      </w:r>
      <w:r w:rsidR="00B05DEB" w:rsidRPr="0058691A">
        <w:rPr>
          <w:rFonts w:ascii="Cambria" w:hAnsi="Cambria" w:cs="Arial"/>
          <w:b/>
          <w:bCs/>
          <w:sz w:val="22"/>
          <w:szCs w:val="22"/>
        </w:rPr>
        <w:t>.</w:t>
      </w:r>
      <w:r w:rsidRPr="0058691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05DEB" w:rsidRPr="0058691A">
        <w:rPr>
          <w:rFonts w:ascii="Cambria" w:hAnsi="Cambria" w:cs="Arial"/>
          <w:b/>
          <w:bCs/>
          <w:sz w:val="22"/>
          <w:szCs w:val="22"/>
        </w:rPr>
        <w:t>“</w:t>
      </w:r>
      <w:r w:rsidR="000334DF" w:rsidRPr="0058691A">
        <w:rPr>
          <w:rFonts w:ascii="Cambria" w:hAnsi="Cambria" w:cs="Arial"/>
          <w:b/>
          <w:bCs/>
          <w:sz w:val="22"/>
          <w:szCs w:val="22"/>
        </w:rPr>
        <w:t>e</w:t>
      </w:r>
      <w:r w:rsidRPr="0058691A">
        <w:rPr>
          <w:rFonts w:ascii="Cambria" w:hAnsi="Cambria" w:cs="Arial"/>
          <w:b/>
          <w:bCs/>
          <w:sz w:val="22"/>
          <w:szCs w:val="22"/>
        </w:rPr>
        <w:t>m Recuperação Judicial</w:t>
      </w:r>
      <w:r w:rsidR="00B05DEB" w:rsidRPr="0058691A">
        <w:rPr>
          <w:rFonts w:ascii="Cambria" w:hAnsi="Cambria" w:cs="Arial"/>
          <w:b/>
          <w:bCs/>
          <w:sz w:val="22"/>
          <w:szCs w:val="22"/>
        </w:rPr>
        <w:t>”</w:t>
      </w:r>
      <w:r w:rsidRPr="0058691A">
        <w:rPr>
          <w:rFonts w:ascii="Cambria" w:hAnsi="Cambria" w:cs="Arial"/>
          <w:sz w:val="22"/>
          <w:szCs w:val="22"/>
        </w:rPr>
        <w:t xml:space="preserve"> (B3:FRTA3), companhia aberta com sede social na Cidade de Fraiburgo, Estado de Santa Catarina, na Rodovia SC 355, </w:t>
      </w:r>
      <w:r w:rsidR="00B05DEB" w:rsidRPr="0058691A">
        <w:rPr>
          <w:rFonts w:ascii="Cambria" w:hAnsi="Cambria" w:cs="Arial"/>
          <w:sz w:val="22"/>
          <w:szCs w:val="22"/>
        </w:rPr>
        <w:t>K</w:t>
      </w:r>
      <w:r w:rsidRPr="0058691A">
        <w:rPr>
          <w:rFonts w:ascii="Cambria" w:hAnsi="Cambria" w:cs="Arial"/>
          <w:sz w:val="22"/>
          <w:szCs w:val="22"/>
        </w:rPr>
        <w:t>m</w:t>
      </w:r>
      <w:r w:rsidR="00B42BE9" w:rsidRPr="0058691A">
        <w:rPr>
          <w:rFonts w:ascii="Cambria" w:hAnsi="Cambria" w:cs="Arial"/>
          <w:sz w:val="22"/>
          <w:szCs w:val="22"/>
        </w:rPr>
        <w:t xml:space="preserve"> </w:t>
      </w:r>
      <w:r w:rsidRPr="0058691A">
        <w:rPr>
          <w:rFonts w:ascii="Cambria" w:hAnsi="Cambria" w:cs="Arial"/>
          <w:sz w:val="22"/>
          <w:szCs w:val="22"/>
        </w:rPr>
        <w:t>28, s/n</w:t>
      </w:r>
      <w:r w:rsidR="00B05DEB" w:rsidRPr="0058691A">
        <w:rPr>
          <w:rFonts w:ascii="Cambria" w:hAnsi="Cambria" w:cs="Arial"/>
          <w:sz w:val="22"/>
          <w:szCs w:val="22"/>
        </w:rPr>
        <w:t>º</w:t>
      </w:r>
      <w:r w:rsidRPr="0058691A">
        <w:rPr>
          <w:rFonts w:ascii="Cambria" w:hAnsi="Cambria" w:cs="Arial"/>
          <w:sz w:val="22"/>
          <w:szCs w:val="22"/>
        </w:rPr>
        <w:t>, sala 1, Bairro Fischer, CEP 89580-000, inscrita no CNPJ/MF sob nº 86.550.951/0001-50, e na CVM sob o código nº 19658 (“</w:t>
      </w:r>
      <w:r w:rsidRPr="0058691A">
        <w:rPr>
          <w:rFonts w:ascii="Cambria" w:hAnsi="Cambria" w:cs="Arial"/>
          <w:b/>
          <w:bCs/>
          <w:sz w:val="22"/>
          <w:szCs w:val="22"/>
          <w:u w:val="single"/>
        </w:rPr>
        <w:t>Companhia</w:t>
      </w:r>
      <w:r w:rsidRPr="0058691A">
        <w:rPr>
          <w:rFonts w:ascii="Cambria" w:hAnsi="Cambria" w:cs="Arial"/>
          <w:sz w:val="22"/>
          <w:szCs w:val="22"/>
        </w:rPr>
        <w:t>”), vem respeitosamente, comunicar ao mercado que:</w:t>
      </w:r>
    </w:p>
    <w:p w14:paraId="6E04E731" w14:textId="77777777" w:rsidR="007D2479" w:rsidRPr="0058691A" w:rsidRDefault="007D2479" w:rsidP="00E5698F">
      <w:pPr>
        <w:widowControl w:val="0"/>
        <w:spacing w:line="30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11429CF5" w14:textId="000323AB" w:rsidR="006E540D" w:rsidRPr="0058691A" w:rsidRDefault="00092369" w:rsidP="0058691A">
      <w:pPr>
        <w:pStyle w:val="PargrafodaLista"/>
        <w:widowControl w:val="0"/>
        <w:numPr>
          <w:ilvl w:val="0"/>
          <w:numId w:val="2"/>
        </w:numPr>
        <w:spacing w:line="300" w:lineRule="exact"/>
        <w:ind w:left="0" w:firstLine="0"/>
        <w:contextualSpacing w:val="0"/>
        <w:jc w:val="both"/>
        <w:rPr>
          <w:rFonts w:ascii="Cambria" w:hAnsi="Cambria" w:cs="Arial"/>
          <w:sz w:val="22"/>
          <w:szCs w:val="22"/>
        </w:rPr>
      </w:pPr>
      <w:r w:rsidRPr="0058691A">
        <w:rPr>
          <w:rFonts w:ascii="Cambria" w:hAnsi="Cambria" w:cs="Arial"/>
          <w:sz w:val="22"/>
          <w:szCs w:val="22"/>
        </w:rPr>
        <w:t xml:space="preserve">Como já </w:t>
      </w:r>
      <w:r w:rsidR="0058691A">
        <w:rPr>
          <w:rFonts w:ascii="Cambria" w:hAnsi="Cambria" w:cs="Arial"/>
          <w:sz w:val="22"/>
          <w:szCs w:val="22"/>
        </w:rPr>
        <w:t xml:space="preserve">havia sido </w:t>
      </w:r>
      <w:r w:rsidRPr="0058691A">
        <w:rPr>
          <w:rFonts w:ascii="Cambria" w:hAnsi="Cambria" w:cs="Arial"/>
          <w:sz w:val="22"/>
          <w:szCs w:val="22"/>
        </w:rPr>
        <w:t xml:space="preserve">divulgado </w:t>
      </w:r>
      <w:r w:rsidR="006E540D" w:rsidRPr="0058691A">
        <w:rPr>
          <w:rFonts w:ascii="Cambria" w:hAnsi="Cambria" w:cs="Arial"/>
          <w:sz w:val="22"/>
          <w:szCs w:val="22"/>
        </w:rPr>
        <w:t xml:space="preserve">pela Companhia </w:t>
      </w:r>
      <w:r w:rsidRPr="0058691A">
        <w:rPr>
          <w:rFonts w:ascii="Cambria" w:hAnsi="Cambria" w:cs="Arial"/>
          <w:sz w:val="22"/>
          <w:szCs w:val="22"/>
        </w:rPr>
        <w:t>anteriormente, foi aprovado</w:t>
      </w:r>
      <w:r w:rsidR="006E540D" w:rsidRPr="0058691A">
        <w:rPr>
          <w:rFonts w:ascii="Cambria" w:hAnsi="Cambria" w:cs="Arial"/>
          <w:sz w:val="22"/>
          <w:szCs w:val="22"/>
        </w:rPr>
        <w:t xml:space="preserve"> em</w:t>
      </w:r>
      <w:r w:rsidRPr="0058691A">
        <w:rPr>
          <w:rFonts w:ascii="Cambria" w:hAnsi="Cambria" w:cs="Arial"/>
          <w:sz w:val="22"/>
          <w:szCs w:val="22"/>
        </w:rPr>
        <w:t xml:space="preserve"> Assembleia Geral Extraordinária da Companhia</w:t>
      </w:r>
      <w:r w:rsidR="0058691A">
        <w:rPr>
          <w:rFonts w:ascii="Cambria" w:hAnsi="Cambria" w:cs="Arial"/>
          <w:sz w:val="22"/>
          <w:szCs w:val="22"/>
        </w:rPr>
        <w:t>,</w:t>
      </w:r>
      <w:r w:rsidRPr="0058691A">
        <w:rPr>
          <w:rFonts w:ascii="Cambria" w:hAnsi="Cambria" w:cs="Arial"/>
          <w:sz w:val="22"/>
          <w:szCs w:val="22"/>
        </w:rPr>
        <w:t xml:space="preserve"> realizada em 2 de maio de 2019</w:t>
      </w:r>
      <w:r w:rsidR="0058691A">
        <w:rPr>
          <w:rFonts w:ascii="Cambria" w:hAnsi="Cambria" w:cs="Arial"/>
          <w:sz w:val="22"/>
          <w:szCs w:val="22"/>
        </w:rPr>
        <w:t>,</w:t>
      </w:r>
      <w:r w:rsidRPr="0058691A">
        <w:rPr>
          <w:rFonts w:ascii="Cambria" w:hAnsi="Cambria" w:cs="Arial"/>
          <w:sz w:val="22"/>
          <w:szCs w:val="22"/>
        </w:rPr>
        <w:t xml:space="preserve"> o grupamento d</w:t>
      </w:r>
      <w:r w:rsidR="006E540D" w:rsidRPr="0058691A">
        <w:rPr>
          <w:rFonts w:ascii="Cambria" w:hAnsi="Cambria" w:cs="Arial"/>
          <w:sz w:val="22"/>
          <w:szCs w:val="22"/>
        </w:rPr>
        <w:t>e</w:t>
      </w:r>
      <w:r w:rsidRPr="0058691A">
        <w:rPr>
          <w:rFonts w:ascii="Cambria" w:hAnsi="Cambria" w:cs="Arial"/>
          <w:sz w:val="22"/>
          <w:szCs w:val="22"/>
        </w:rPr>
        <w:t xml:space="preserve"> ações de emissão da Companhia na proporção de 6 (seis) ações para 1 (uma) ação da respectiva espécie;</w:t>
      </w:r>
    </w:p>
    <w:p w14:paraId="725266D1" w14:textId="77777777" w:rsidR="006E540D" w:rsidRPr="0058691A" w:rsidRDefault="006E540D" w:rsidP="0058691A">
      <w:pPr>
        <w:pStyle w:val="PargrafodaLista"/>
        <w:widowControl w:val="0"/>
        <w:spacing w:line="300" w:lineRule="exact"/>
        <w:ind w:left="0"/>
        <w:contextualSpacing w:val="0"/>
        <w:jc w:val="both"/>
        <w:rPr>
          <w:rFonts w:ascii="Cambria" w:hAnsi="Cambria" w:cs="Arial"/>
          <w:sz w:val="22"/>
          <w:szCs w:val="22"/>
        </w:rPr>
      </w:pPr>
    </w:p>
    <w:p w14:paraId="71BAF96D" w14:textId="5BD2C901" w:rsidR="006E540D" w:rsidRPr="0058691A" w:rsidRDefault="006E540D" w:rsidP="0058691A">
      <w:pPr>
        <w:pStyle w:val="PargrafodaLista"/>
        <w:widowControl w:val="0"/>
        <w:numPr>
          <w:ilvl w:val="0"/>
          <w:numId w:val="2"/>
        </w:numPr>
        <w:spacing w:line="300" w:lineRule="exact"/>
        <w:ind w:left="0" w:firstLine="0"/>
        <w:contextualSpacing w:val="0"/>
        <w:jc w:val="both"/>
        <w:rPr>
          <w:rFonts w:ascii="Cambria" w:hAnsi="Cambria" w:cs="Arial"/>
          <w:sz w:val="22"/>
          <w:szCs w:val="22"/>
        </w:rPr>
      </w:pPr>
      <w:r w:rsidRPr="0058691A">
        <w:rPr>
          <w:rFonts w:ascii="Cambria" w:hAnsi="Cambria" w:cs="Arial"/>
          <w:sz w:val="22"/>
          <w:szCs w:val="22"/>
        </w:rPr>
        <w:t>A realização da operação de grupamento das ações de emissão da Companhia teve como principais objetivos</w:t>
      </w:r>
      <w:r w:rsidR="000334DF" w:rsidRPr="0058691A">
        <w:rPr>
          <w:rFonts w:ascii="Cambria" w:hAnsi="Cambria" w:cs="Arial"/>
          <w:sz w:val="22"/>
          <w:szCs w:val="22"/>
        </w:rPr>
        <w:t>, na época,</w:t>
      </w:r>
      <w:r w:rsidRPr="0058691A">
        <w:rPr>
          <w:rFonts w:ascii="Cambria" w:hAnsi="Cambria" w:cs="Arial"/>
          <w:sz w:val="22"/>
          <w:szCs w:val="22"/>
        </w:rPr>
        <w:t xml:space="preserve"> (a) diminuir a volatilidade das ações; e (b) conferir melhor patamar para a cotação das ações de emissão da Companhia, evitando que oscilações irrisórias, em centavos, representassem percentuais elevados, bem como o desenquadramento </w:t>
      </w:r>
      <w:r w:rsidR="000334DF" w:rsidRPr="0058691A">
        <w:rPr>
          <w:rFonts w:ascii="Cambria" w:hAnsi="Cambria" w:cs="Arial"/>
          <w:sz w:val="22"/>
          <w:szCs w:val="22"/>
        </w:rPr>
        <w:t>em relação à</w:t>
      </w:r>
      <w:r w:rsidRPr="0058691A">
        <w:rPr>
          <w:rFonts w:ascii="Cambria" w:hAnsi="Cambria" w:cs="Arial"/>
          <w:sz w:val="22"/>
          <w:szCs w:val="22"/>
        </w:rPr>
        <w:t xml:space="preserve"> cotação mínima prevista nas orientações e regras de registro de emissores da B3 S.A. – Brasil, Bolsa, Balcão;</w:t>
      </w:r>
    </w:p>
    <w:p w14:paraId="416A8DCE" w14:textId="77777777" w:rsidR="006E540D" w:rsidRPr="0058691A" w:rsidRDefault="006E540D" w:rsidP="0058691A">
      <w:pPr>
        <w:pStyle w:val="PargrafodaLista"/>
        <w:widowControl w:val="0"/>
        <w:spacing w:line="300" w:lineRule="exact"/>
        <w:ind w:left="0"/>
        <w:contextualSpacing w:val="0"/>
        <w:jc w:val="both"/>
        <w:rPr>
          <w:rFonts w:ascii="Cambria" w:hAnsi="Cambria" w:cs="Arial"/>
          <w:sz w:val="22"/>
          <w:szCs w:val="22"/>
        </w:rPr>
      </w:pPr>
    </w:p>
    <w:p w14:paraId="37182B07" w14:textId="7DD474B3" w:rsidR="00380C37" w:rsidRPr="0058691A" w:rsidRDefault="00380C37" w:rsidP="0058691A">
      <w:pPr>
        <w:pStyle w:val="PargrafodaLista"/>
        <w:widowControl w:val="0"/>
        <w:numPr>
          <w:ilvl w:val="0"/>
          <w:numId w:val="2"/>
        </w:numPr>
        <w:spacing w:line="300" w:lineRule="exact"/>
        <w:ind w:left="0" w:firstLine="0"/>
        <w:contextualSpacing w:val="0"/>
        <w:jc w:val="both"/>
        <w:rPr>
          <w:rFonts w:ascii="Cambria" w:hAnsi="Cambria" w:cs="Arial"/>
          <w:sz w:val="22"/>
          <w:szCs w:val="22"/>
        </w:rPr>
      </w:pPr>
      <w:r w:rsidRPr="0058691A">
        <w:rPr>
          <w:rFonts w:ascii="Cambria" w:hAnsi="Cambria" w:cs="Arial"/>
          <w:sz w:val="22"/>
          <w:szCs w:val="22"/>
        </w:rPr>
        <w:t>Após o término do período reservado para ajuste</w:t>
      </w:r>
      <w:r w:rsidR="000334DF" w:rsidRPr="0058691A">
        <w:rPr>
          <w:rFonts w:ascii="Cambria" w:hAnsi="Cambria" w:cs="Arial"/>
          <w:sz w:val="22"/>
          <w:szCs w:val="22"/>
        </w:rPr>
        <w:t>s</w:t>
      </w:r>
      <w:r w:rsidRPr="0058691A">
        <w:rPr>
          <w:rFonts w:ascii="Cambria" w:hAnsi="Cambria" w:cs="Arial"/>
          <w:sz w:val="22"/>
          <w:szCs w:val="22"/>
        </w:rPr>
        <w:t xml:space="preserve"> de posições acionárias decorrentes do grupamento de ações, as frações de ações resultantes do grupamento </w:t>
      </w:r>
      <w:r w:rsidR="000334DF" w:rsidRPr="0058691A">
        <w:rPr>
          <w:rFonts w:ascii="Cambria" w:hAnsi="Cambria" w:cs="Arial"/>
          <w:sz w:val="22"/>
          <w:szCs w:val="22"/>
        </w:rPr>
        <w:t>foram</w:t>
      </w:r>
      <w:r w:rsidRPr="0058691A">
        <w:rPr>
          <w:rFonts w:ascii="Cambria" w:hAnsi="Cambria" w:cs="Arial"/>
          <w:sz w:val="22"/>
          <w:szCs w:val="22"/>
        </w:rPr>
        <w:t xml:space="preserve"> identificadas, separadas, agrupadas em números inteiros </w:t>
      </w:r>
      <w:r w:rsidR="000334DF" w:rsidRPr="0058691A">
        <w:rPr>
          <w:rFonts w:ascii="Cambria" w:hAnsi="Cambria" w:cs="Arial"/>
          <w:sz w:val="22"/>
          <w:szCs w:val="22"/>
        </w:rPr>
        <w:t>para venda</w:t>
      </w:r>
      <w:r w:rsidRPr="0058691A">
        <w:rPr>
          <w:rFonts w:ascii="Cambria" w:hAnsi="Cambria" w:cs="Arial"/>
          <w:sz w:val="22"/>
          <w:szCs w:val="22"/>
        </w:rPr>
        <w:t xml:space="preserve"> em leilão na B3</w:t>
      </w:r>
      <w:r w:rsidR="000334DF" w:rsidRPr="0058691A">
        <w:rPr>
          <w:rFonts w:ascii="Cambria" w:hAnsi="Cambria" w:cs="Arial"/>
          <w:sz w:val="22"/>
          <w:szCs w:val="22"/>
        </w:rPr>
        <w:t>;</w:t>
      </w:r>
    </w:p>
    <w:p w14:paraId="2DCB54DD" w14:textId="77777777" w:rsidR="00380C37" w:rsidRPr="0058691A" w:rsidRDefault="00380C37" w:rsidP="0058691A">
      <w:pPr>
        <w:pStyle w:val="PargrafodaLista"/>
        <w:widowControl w:val="0"/>
        <w:spacing w:line="300" w:lineRule="exact"/>
        <w:ind w:left="0"/>
        <w:contextualSpacing w:val="0"/>
        <w:jc w:val="both"/>
        <w:rPr>
          <w:rFonts w:ascii="Cambria" w:hAnsi="Cambria" w:cs="Arial"/>
          <w:sz w:val="22"/>
          <w:szCs w:val="22"/>
        </w:rPr>
      </w:pPr>
    </w:p>
    <w:p w14:paraId="0ECCB0DA" w14:textId="38A9719E" w:rsidR="00092369" w:rsidRPr="0058691A" w:rsidRDefault="006E540D" w:rsidP="0058691A">
      <w:pPr>
        <w:pStyle w:val="PargrafodaLista"/>
        <w:widowControl w:val="0"/>
        <w:numPr>
          <w:ilvl w:val="0"/>
          <w:numId w:val="2"/>
        </w:numPr>
        <w:spacing w:line="300" w:lineRule="exact"/>
        <w:ind w:left="0" w:firstLine="0"/>
        <w:contextualSpacing w:val="0"/>
        <w:jc w:val="both"/>
        <w:rPr>
          <w:rFonts w:ascii="Cambria" w:hAnsi="Cambria" w:cs="Arial"/>
          <w:sz w:val="22"/>
          <w:szCs w:val="22"/>
        </w:rPr>
      </w:pPr>
      <w:r w:rsidRPr="0058691A">
        <w:rPr>
          <w:rFonts w:ascii="Cambria" w:hAnsi="Cambria" w:cs="Arial"/>
          <w:sz w:val="22"/>
          <w:szCs w:val="22"/>
        </w:rPr>
        <w:t>A</w:t>
      </w:r>
      <w:r w:rsidR="00092369" w:rsidRPr="0058691A">
        <w:rPr>
          <w:rFonts w:ascii="Cambria" w:hAnsi="Cambria" w:cs="Arial"/>
          <w:sz w:val="22"/>
          <w:szCs w:val="22"/>
        </w:rPr>
        <w:t>s</w:t>
      </w:r>
      <w:r w:rsidR="000334DF" w:rsidRPr="0058691A">
        <w:rPr>
          <w:rFonts w:ascii="Cambria" w:hAnsi="Cambria" w:cs="Arial"/>
          <w:sz w:val="22"/>
          <w:szCs w:val="22"/>
        </w:rPr>
        <w:t>sim, a Companhia informa que as</w:t>
      </w:r>
      <w:r w:rsidR="00092369" w:rsidRPr="0058691A">
        <w:rPr>
          <w:rFonts w:ascii="Cambria" w:hAnsi="Cambria" w:cs="Arial"/>
          <w:sz w:val="22"/>
          <w:szCs w:val="22"/>
        </w:rPr>
        <w:t xml:space="preserve"> frações de ações remanescentes</w:t>
      </w:r>
      <w:r w:rsidR="00455966">
        <w:rPr>
          <w:rFonts w:ascii="Cambria" w:hAnsi="Cambria" w:cs="Arial"/>
          <w:sz w:val="22"/>
          <w:szCs w:val="22"/>
        </w:rPr>
        <w:t xml:space="preserve"> (433)</w:t>
      </w:r>
      <w:r w:rsidR="00092369" w:rsidRPr="0058691A">
        <w:rPr>
          <w:rFonts w:ascii="Cambria" w:hAnsi="Cambria" w:cs="Arial"/>
          <w:sz w:val="22"/>
          <w:szCs w:val="22"/>
        </w:rPr>
        <w:t xml:space="preserve">, decorrentes do grupamento </w:t>
      </w:r>
      <w:r w:rsidRPr="0058691A">
        <w:rPr>
          <w:rFonts w:ascii="Cambria" w:hAnsi="Cambria" w:cs="Arial"/>
          <w:sz w:val="22"/>
          <w:szCs w:val="22"/>
        </w:rPr>
        <w:t xml:space="preserve">de ações </w:t>
      </w:r>
      <w:r w:rsidR="00092369" w:rsidRPr="0058691A">
        <w:rPr>
          <w:rFonts w:ascii="Cambria" w:hAnsi="Cambria" w:cs="Arial"/>
          <w:sz w:val="22"/>
          <w:szCs w:val="22"/>
        </w:rPr>
        <w:t xml:space="preserve">aprovado em 2 de maio de </w:t>
      </w:r>
      <w:r w:rsidR="00ED0791" w:rsidRPr="0058691A">
        <w:rPr>
          <w:rFonts w:ascii="Cambria" w:hAnsi="Cambria" w:cs="Arial"/>
          <w:sz w:val="22"/>
          <w:szCs w:val="22"/>
        </w:rPr>
        <w:t xml:space="preserve">2019, </w:t>
      </w:r>
      <w:r w:rsidR="00ED0791">
        <w:rPr>
          <w:rFonts w:ascii="Cambria" w:hAnsi="Cambria" w:cs="Arial"/>
          <w:sz w:val="22"/>
          <w:szCs w:val="22"/>
        </w:rPr>
        <w:t>no</w:t>
      </w:r>
      <w:r w:rsidR="00981C80">
        <w:rPr>
          <w:rFonts w:ascii="Cambria" w:hAnsi="Cambria" w:cs="Arial"/>
          <w:sz w:val="22"/>
          <w:szCs w:val="22"/>
        </w:rPr>
        <w:t xml:space="preserve"> total de </w:t>
      </w:r>
      <w:r w:rsidR="00455966">
        <w:rPr>
          <w:rFonts w:ascii="Cambria" w:hAnsi="Cambria" w:cs="Arial"/>
          <w:sz w:val="22"/>
          <w:szCs w:val="22"/>
        </w:rPr>
        <w:t>680</w:t>
      </w:r>
      <w:r w:rsidR="00981C80">
        <w:rPr>
          <w:rFonts w:ascii="Cambria" w:hAnsi="Cambria" w:cs="Arial"/>
          <w:sz w:val="22"/>
          <w:szCs w:val="22"/>
        </w:rPr>
        <w:t xml:space="preserve"> </w:t>
      </w:r>
      <w:r w:rsidR="00ED0791">
        <w:rPr>
          <w:rFonts w:ascii="Cambria" w:hAnsi="Cambria" w:cs="Arial"/>
          <w:sz w:val="22"/>
          <w:szCs w:val="22"/>
        </w:rPr>
        <w:t>ações</w:t>
      </w:r>
      <w:r w:rsidR="00981C80">
        <w:rPr>
          <w:rFonts w:ascii="Cambria" w:hAnsi="Cambria" w:cs="Arial"/>
          <w:sz w:val="22"/>
          <w:szCs w:val="22"/>
        </w:rPr>
        <w:t xml:space="preserve">, </w:t>
      </w:r>
      <w:r w:rsidR="00092369" w:rsidRPr="0058691A">
        <w:rPr>
          <w:rFonts w:ascii="Cambria" w:hAnsi="Cambria" w:cs="Arial"/>
          <w:sz w:val="22"/>
          <w:szCs w:val="22"/>
        </w:rPr>
        <w:t xml:space="preserve">serão vendidas em leilão na B3, </w:t>
      </w:r>
      <w:r w:rsidR="000334DF" w:rsidRPr="0058691A">
        <w:rPr>
          <w:rFonts w:ascii="Cambria" w:hAnsi="Cambria" w:cs="Arial"/>
          <w:sz w:val="22"/>
          <w:szCs w:val="22"/>
        </w:rPr>
        <w:t xml:space="preserve">a ser realizado </w:t>
      </w:r>
      <w:r w:rsidR="00092369" w:rsidRPr="0058691A">
        <w:rPr>
          <w:rFonts w:ascii="Cambria" w:hAnsi="Cambria" w:cs="Arial"/>
          <w:sz w:val="22"/>
          <w:szCs w:val="22"/>
        </w:rPr>
        <w:t xml:space="preserve">em </w:t>
      </w:r>
      <w:r w:rsidR="00455966" w:rsidRPr="00455966">
        <w:rPr>
          <w:rFonts w:ascii="Cambria" w:hAnsi="Cambria" w:cs="Arial"/>
          <w:b/>
          <w:bCs/>
          <w:sz w:val="22"/>
          <w:szCs w:val="22"/>
        </w:rPr>
        <w:t>22</w:t>
      </w:r>
      <w:r w:rsidR="00092369" w:rsidRPr="00455966">
        <w:rPr>
          <w:rFonts w:ascii="Cambria" w:hAnsi="Cambria" w:cs="Arial"/>
          <w:b/>
          <w:bCs/>
          <w:sz w:val="22"/>
          <w:szCs w:val="22"/>
        </w:rPr>
        <w:t xml:space="preserve"> de </w:t>
      </w:r>
      <w:r w:rsidR="00EF07A6" w:rsidRPr="00455966">
        <w:rPr>
          <w:rFonts w:ascii="Cambria" w:hAnsi="Cambria" w:cs="Arial"/>
          <w:b/>
          <w:bCs/>
          <w:sz w:val="22"/>
          <w:szCs w:val="22"/>
        </w:rPr>
        <w:t>setembro</w:t>
      </w:r>
      <w:r w:rsidR="00092369" w:rsidRPr="00455966">
        <w:rPr>
          <w:rFonts w:ascii="Cambria" w:hAnsi="Cambria" w:cs="Arial"/>
          <w:b/>
          <w:bCs/>
          <w:sz w:val="22"/>
          <w:szCs w:val="22"/>
        </w:rPr>
        <w:t xml:space="preserve"> de 2023</w:t>
      </w:r>
      <w:r w:rsidR="000334DF" w:rsidRPr="0058691A">
        <w:rPr>
          <w:rFonts w:ascii="Cambria" w:hAnsi="Cambria" w:cs="Arial"/>
          <w:sz w:val="22"/>
          <w:szCs w:val="22"/>
        </w:rPr>
        <w:t>,</w:t>
      </w:r>
      <w:r w:rsidR="00092369" w:rsidRPr="0058691A">
        <w:rPr>
          <w:rFonts w:ascii="Cambria" w:hAnsi="Cambria" w:cs="Arial"/>
          <w:sz w:val="22"/>
          <w:szCs w:val="22"/>
        </w:rPr>
        <w:t xml:space="preserve"> e os valores líquidos apurados serão rateados proporcionalmente aos titulares das frações e creditados em conta corrente ou mantidos à disposição dos acionistas</w:t>
      </w:r>
      <w:r w:rsidR="000334DF" w:rsidRPr="0058691A">
        <w:rPr>
          <w:rFonts w:ascii="Cambria" w:hAnsi="Cambria" w:cs="Arial"/>
          <w:sz w:val="22"/>
          <w:szCs w:val="22"/>
        </w:rPr>
        <w:t>;</w:t>
      </w:r>
    </w:p>
    <w:p w14:paraId="15EE4EF3" w14:textId="77777777" w:rsidR="000334DF" w:rsidRPr="0058691A" w:rsidRDefault="000334DF" w:rsidP="0058691A">
      <w:pPr>
        <w:widowControl w:val="0"/>
        <w:spacing w:line="300" w:lineRule="exact"/>
        <w:jc w:val="both"/>
        <w:rPr>
          <w:rFonts w:ascii="Cambria" w:hAnsi="Cambria" w:cs="Arial"/>
          <w:sz w:val="22"/>
          <w:szCs w:val="22"/>
        </w:rPr>
      </w:pPr>
    </w:p>
    <w:p w14:paraId="22258C16" w14:textId="2144B228" w:rsidR="000334DF" w:rsidRPr="0058691A" w:rsidRDefault="000334DF" w:rsidP="0058691A">
      <w:pPr>
        <w:pStyle w:val="PargrafodaLista"/>
        <w:widowControl w:val="0"/>
        <w:numPr>
          <w:ilvl w:val="0"/>
          <w:numId w:val="2"/>
        </w:numPr>
        <w:spacing w:line="300" w:lineRule="exact"/>
        <w:ind w:left="0" w:firstLine="0"/>
        <w:contextualSpacing w:val="0"/>
        <w:jc w:val="both"/>
        <w:rPr>
          <w:rFonts w:ascii="Cambria" w:hAnsi="Cambria" w:cs="Arial"/>
          <w:sz w:val="22"/>
          <w:szCs w:val="22"/>
        </w:rPr>
      </w:pPr>
      <w:r w:rsidRPr="000334DF">
        <w:rPr>
          <w:rFonts w:ascii="Cambria" w:hAnsi="Cambria" w:cs="Arial"/>
          <w:sz w:val="22"/>
          <w:szCs w:val="22"/>
        </w:rPr>
        <w:t>Os valores unitários apurados com a venda das ações</w:t>
      </w:r>
      <w:r w:rsidRPr="0058691A">
        <w:rPr>
          <w:rFonts w:ascii="Cambria" w:hAnsi="Cambria" w:cs="Arial"/>
          <w:sz w:val="22"/>
          <w:szCs w:val="22"/>
        </w:rPr>
        <w:t xml:space="preserve"> serão divulgados pela Companhia após a realização do leilão</w:t>
      </w:r>
      <w:r w:rsidR="00E5698F" w:rsidRPr="0058691A">
        <w:rPr>
          <w:rFonts w:ascii="Cambria" w:hAnsi="Cambria" w:cs="Arial"/>
          <w:sz w:val="22"/>
          <w:szCs w:val="22"/>
        </w:rPr>
        <w:t xml:space="preserve"> e o</w:t>
      </w:r>
      <w:r w:rsidRPr="0058691A">
        <w:rPr>
          <w:rFonts w:ascii="Cambria" w:hAnsi="Cambria" w:cs="Arial"/>
          <w:sz w:val="22"/>
          <w:szCs w:val="22"/>
        </w:rPr>
        <w:t xml:space="preserve">s acionistas terão seus créditos disponíveis a partir de </w:t>
      </w:r>
      <w:r w:rsidR="00455966" w:rsidRPr="00455966">
        <w:rPr>
          <w:rFonts w:ascii="Cambria" w:hAnsi="Cambria" w:cs="Arial"/>
          <w:b/>
          <w:bCs/>
          <w:sz w:val="22"/>
          <w:szCs w:val="22"/>
        </w:rPr>
        <w:t>26</w:t>
      </w:r>
      <w:r w:rsidRPr="00455966">
        <w:rPr>
          <w:rFonts w:ascii="Cambria" w:hAnsi="Cambria" w:cs="Arial"/>
          <w:b/>
          <w:bCs/>
          <w:sz w:val="22"/>
          <w:szCs w:val="22"/>
        </w:rPr>
        <w:t xml:space="preserve"> de </w:t>
      </w:r>
      <w:r w:rsidR="00631B91" w:rsidRPr="00455966">
        <w:rPr>
          <w:rFonts w:ascii="Cambria" w:hAnsi="Cambria" w:cs="Arial"/>
          <w:b/>
          <w:bCs/>
          <w:sz w:val="22"/>
          <w:szCs w:val="22"/>
        </w:rPr>
        <w:t>setembro</w:t>
      </w:r>
      <w:r w:rsidRPr="00455966">
        <w:rPr>
          <w:rFonts w:ascii="Cambria" w:hAnsi="Cambria" w:cs="Arial"/>
          <w:b/>
          <w:bCs/>
          <w:sz w:val="22"/>
          <w:szCs w:val="22"/>
        </w:rPr>
        <w:t xml:space="preserve"> de 2023</w:t>
      </w:r>
      <w:r w:rsidRPr="0058691A">
        <w:rPr>
          <w:rFonts w:ascii="Cambria" w:hAnsi="Cambria" w:cs="Arial"/>
          <w:sz w:val="22"/>
          <w:szCs w:val="22"/>
        </w:rPr>
        <w:t xml:space="preserve">, de acordo com as condições descritas abaixo: </w:t>
      </w:r>
    </w:p>
    <w:p w14:paraId="157BED9A" w14:textId="16D7D106" w:rsidR="000334DF" w:rsidRPr="00DE5966" w:rsidRDefault="000334DF" w:rsidP="00DE5966">
      <w:pPr>
        <w:widowControl w:val="0"/>
        <w:spacing w:line="300" w:lineRule="exact"/>
        <w:jc w:val="both"/>
        <w:rPr>
          <w:rFonts w:ascii="Cambria" w:hAnsi="Cambria" w:cs="Arial"/>
          <w:sz w:val="22"/>
          <w:szCs w:val="22"/>
        </w:rPr>
      </w:pPr>
    </w:p>
    <w:p w14:paraId="54E6ACD1" w14:textId="77777777" w:rsidR="000334DF" w:rsidRPr="0058691A" w:rsidRDefault="000334DF" w:rsidP="0058691A">
      <w:pPr>
        <w:pStyle w:val="PargrafodaLista"/>
        <w:widowControl w:val="0"/>
        <w:spacing w:line="300" w:lineRule="exact"/>
        <w:ind w:left="1418" w:hanging="709"/>
        <w:contextualSpacing w:val="0"/>
        <w:jc w:val="both"/>
        <w:rPr>
          <w:rFonts w:ascii="Cambria" w:hAnsi="Cambria" w:cs="Arial"/>
          <w:sz w:val="22"/>
          <w:szCs w:val="22"/>
        </w:rPr>
      </w:pPr>
    </w:p>
    <w:p w14:paraId="2AC74F1D" w14:textId="19DE8A44" w:rsidR="00E5698F" w:rsidRPr="0058691A" w:rsidRDefault="001B139A" w:rsidP="0058691A">
      <w:pPr>
        <w:pStyle w:val="PargrafodaLista"/>
        <w:widowControl w:val="0"/>
        <w:numPr>
          <w:ilvl w:val="0"/>
          <w:numId w:val="4"/>
        </w:numPr>
        <w:spacing w:line="300" w:lineRule="exact"/>
        <w:ind w:left="1418" w:hanging="709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</w:t>
      </w:r>
      <w:r w:rsidR="000334DF" w:rsidRPr="0058691A">
        <w:rPr>
          <w:rFonts w:ascii="Cambria" w:hAnsi="Cambria" w:cs="Arial"/>
          <w:sz w:val="22"/>
          <w:szCs w:val="22"/>
        </w:rPr>
        <w:t xml:space="preserve">os acionistas que </w:t>
      </w:r>
      <w:r w:rsidR="00043C39">
        <w:rPr>
          <w:rFonts w:ascii="Cambria" w:hAnsi="Cambria" w:cs="Arial"/>
          <w:sz w:val="22"/>
          <w:szCs w:val="22"/>
        </w:rPr>
        <w:t>tem o</w:t>
      </w:r>
      <w:r w:rsidR="00F82315">
        <w:rPr>
          <w:rFonts w:ascii="Cambria" w:hAnsi="Cambria" w:cs="Arial"/>
          <w:sz w:val="22"/>
          <w:szCs w:val="22"/>
        </w:rPr>
        <w:t>u tinham</w:t>
      </w:r>
      <w:r w:rsidR="000334DF" w:rsidRPr="0058691A">
        <w:rPr>
          <w:rFonts w:ascii="Cambria" w:hAnsi="Cambria" w:cs="Arial"/>
          <w:sz w:val="22"/>
          <w:szCs w:val="22"/>
        </w:rPr>
        <w:t xml:space="preserve"> ações </w:t>
      </w:r>
      <w:r w:rsidR="00043C39">
        <w:rPr>
          <w:rFonts w:ascii="Cambria" w:hAnsi="Cambria" w:cs="Arial"/>
          <w:sz w:val="22"/>
          <w:szCs w:val="22"/>
        </w:rPr>
        <w:t xml:space="preserve">no </w:t>
      </w:r>
      <w:r w:rsidR="0002415F">
        <w:rPr>
          <w:rFonts w:ascii="Cambria" w:hAnsi="Cambria" w:cs="Arial"/>
          <w:sz w:val="22"/>
          <w:szCs w:val="22"/>
        </w:rPr>
        <w:t>período</w:t>
      </w:r>
      <w:r w:rsidR="00F82315">
        <w:rPr>
          <w:rFonts w:ascii="Cambria" w:hAnsi="Cambria" w:cs="Arial"/>
          <w:sz w:val="22"/>
          <w:szCs w:val="22"/>
        </w:rPr>
        <w:t xml:space="preserve"> do agrupamento</w:t>
      </w:r>
      <w:r w:rsidR="00E11C9F">
        <w:rPr>
          <w:rFonts w:ascii="Cambria" w:hAnsi="Cambria" w:cs="Arial"/>
          <w:sz w:val="22"/>
          <w:szCs w:val="22"/>
        </w:rPr>
        <w:t xml:space="preserve">, </w:t>
      </w:r>
      <w:r w:rsidR="002E49D8">
        <w:rPr>
          <w:rFonts w:ascii="Cambria" w:hAnsi="Cambria" w:cs="Arial"/>
          <w:sz w:val="22"/>
          <w:szCs w:val="22"/>
        </w:rPr>
        <w:t xml:space="preserve">serão pagos </w:t>
      </w:r>
      <w:r w:rsidR="002E49D8">
        <w:rPr>
          <w:rFonts w:ascii="Cambria" w:hAnsi="Cambria" w:cs="Arial"/>
          <w:sz w:val="22"/>
          <w:szCs w:val="22"/>
        </w:rPr>
        <w:lastRenderedPageBreak/>
        <w:t>de acordo</w:t>
      </w:r>
      <w:r w:rsidR="000334DF" w:rsidRPr="0058691A">
        <w:rPr>
          <w:rFonts w:ascii="Cambria" w:hAnsi="Cambria" w:cs="Arial"/>
          <w:sz w:val="22"/>
          <w:szCs w:val="22"/>
        </w:rPr>
        <w:t xml:space="preserve"> com o domicílio bancário</w:t>
      </w:r>
      <w:r w:rsidR="00B7316F">
        <w:rPr>
          <w:rFonts w:ascii="Cambria" w:hAnsi="Cambria" w:cs="Arial"/>
          <w:sz w:val="22"/>
          <w:szCs w:val="22"/>
        </w:rPr>
        <w:t>, que de</w:t>
      </w:r>
      <w:r w:rsidR="00BA4EFD">
        <w:rPr>
          <w:rFonts w:ascii="Cambria" w:hAnsi="Cambria" w:cs="Arial"/>
          <w:sz w:val="22"/>
          <w:szCs w:val="22"/>
        </w:rPr>
        <w:t xml:space="preserve">vera ser </w:t>
      </w:r>
      <w:r w:rsidR="000334DF" w:rsidRPr="0058691A">
        <w:rPr>
          <w:rFonts w:ascii="Cambria" w:hAnsi="Cambria" w:cs="Arial"/>
          <w:sz w:val="22"/>
          <w:szCs w:val="22"/>
        </w:rPr>
        <w:t>fornecido</w:t>
      </w:r>
      <w:r w:rsidR="00BA4EFD">
        <w:rPr>
          <w:rFonts w:ascii="Cambria" w:hAnsi="Cambria" w:cs="Arial"/>
          <w:sz w:val="22"/>
          <w:szCs w:val="22"/>
        </w:rPr>
        <w:t xml:space="preserve"> a companhia para a distribuição desse direito</w:t>
      </w:r>
      <w:r w:rsidR="00E5698F" w:rsidRPr="0058691A">
        <w:rPr>
          <w:rFonts w:ascii="Cambria" w:hAnsi="Cambria" w:cs="Arial"/>
          <w:sz w:val="22"/>
          <w:szCs w:val="22"/>
        </w:rPr>
        <w:t>; e</w:t>
      </w:r>
    </w:p>
    <w:p w14:paraId="3B32CB4D" w14:textId="77777777" w:rsidR="00E5698F" w:rsidRPr="0058691A" w:rsidRDefault="00E5698F" w:rsidP="0058691A">
      <w:pPr>
        <w:pStyle w:val="PargrafodaLista"/>
        <w:widowControl w:val="0"/>
        <w:spacing w:line="300" w:lineRule="exact"/>
        <w:ind w:left="1418" w:hanging="709"/>
        <w:rPr>
          <w:rFonts w:ascii="Cambria" w:hAnsi="Cambria" w:cs="Arial"/>
          <w:sz w:val="22"/>
          <w:szCs w:val="22"/>
        </w:rPr>
      </w:pPr>
    </w:p>
    <w:p w14:paraId="1588457D" w14:textId="16C11A14" w:rsidR="000334DF" w:rsidRPr="0058691A" w:rsidRDefault="001B139A" w:rsidP="0058691A">
      <w:pPr>
        <w:pStyle w:val="PargrafodaLista"/>
        <w:widowControl w:val="0"/>
        <w:numPr>
          <w:ilvl w:val="0"/>
          <w:numId w:val="4"/>
        </w:numPr>
        <w:spacing w:line="300" w:lineRule="exact"/>
        <w:ind w:left="1418" w:hanging="709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</w:t>
      </w:r>
      <w:r w:rsidR="00146FF3">
        <w:rPr>
          <w:rFonts w:ascii="Cambria" w:hAnsi="Cambria" w:cs="Arial"/>
          <w:sz w:val="22"/>
          <w:szCs w:val="22"/>
        </w:rPr>
        <w:t xml:space="preserve">ara cadastro dos dados bancários, por </w:t>
      </w:r>
      <w:r w:rsidR="00430AF8">
        <w:rPr>
          <w:rFonts w:ascii="Cambria" w:hAnsi="Cambria" w:cs="Arial"/>
          <w:sz w:val="22"/>
          <w:szCs w:val="22"/>
        </w:rPr>
        <w:t>favor utilizar o e-mai ri@pomifrutas.com.br</w:t>
      </w:r>
      <w:r w:rsidR="00E3778A">
        <w:rPr>
          <w:rFonts w:ascii="Cambria" w:hAnsi="Cambria" w:cs="Arial"/>
          <w:sz w:val="22"/>
          <w:szCs w:val="22"/>
        </w:rPr>
        <w:t>.</w:t>
      </w:r>
    </w:p>
    <w:p w14:paraId="1E305563" w14:textId="77777777" w:rsidR="000334DF" w:rsidRPr="0058691A" w:rsidRDefault="000334DF" w:rsidP="00E5698F">
      <w:pPr>
        <w:widowControl w:val="0"/>
        <w:spacing w:line="300" w:lineRule="exact"/>
        <w:jc w:val="both"/>
        <w:rPr>
          <w:rFonts w:ascii="Cambria" w:hAnsi="Cambria" w:cs="Arial"/>
          <w:sz w:val="22"/>
          <w:szCs w:val="22"/>
        </w:rPr>
      </w:pPr>
    </w:p>
    <w:p w14:paraId="6DCF5125" w14:textId="457392D3" w:rsidR="000334DF" w:rsidRPr="0058691A" w:rsidRDefault="00E5698F" w:rsidP="00E5698F">
      <w:pPr>
        <w:widowControl w:val="0"/>
        <w:spacing w:line="300" w:lineRule="exact"/>
        <w:jc w:val="both"/>
        <w:rPr>
          <w:rFonts w:ascii="Cambria" w:hAnsi="Cambria" w:cs="Arial"/>
          <w:bCs/>
          <w:sz w:val="22"/>
          <w:szCs w:val="22"/>
        </w:rPr>
      </w:pPr>
      <w:r w:rsidRPr="0058691A">
        <w:rPr>
          <w:rFonts w:ascii="Cambria" w:hAnsi="Cambria" w:cs="Arial"/>
          <w:sz w:val="22"/>
          <w:szCs w:val="22"/>
        </w:rPr>
        <w:t>Por fim, a</w:t>
      </w:r>
      <w:r w:rsidR="000334DF" w:rsidRPr="0058691A">
        <w:rPr>
          <w:rFonts w:ascii="Cambria" w:hAnsi="Cambria" w:cs="Arial"/>
          <w:sz w:val="22"/>
          <w:szCs w:val="22"/>
        </w:rPr>
        <w:t xml:space="preserve"> Companhia </w:t>
      </w:r>
      <w:r w:rsidRPr="0058691A">
        <w:rPr>
          <w:rFonts w:ascii="Cambria" w:hAnsi="Cambria" w:cs="Arial"/>
          <w:sz w:val="22"/>
          <w:szCs w:val="22"/>
        </w:rPr>
        <w:t xml:space="preserve">reitera que </w:t>
      </w:r>
      <w:r w:rsidR="000334DF" w:rsidRPr="0058691A">
        <w:rPr>
          <w:rFonts w:ascii="Cambria" w:hAnsi="Cambria" w:cs="Arial"/>
          <w:sz w:val="22"/>
          <w:szCs w:val="22"/>
        </w:rPr>
        <w:t xml:space="preserve">está à disposição para prestar eventuais esclarecimentos e </w:t>
      </w:r>
      <w:r w:rsidRPr="0058691A">
        <w:rPr>
          <w:rFonts w:ascii="Cambria" w:hAnsi="Cambria" w:cs="Arial"/>
          <w:sz w:val="22"/>
          <w:szCs w:val="22"/>
        </w:rPr>
        <w:t>reafirma</w:t>
      </w:r>
      <w:r w:rsidR="000334DF" w:rsidRPr="0058691A">
        <w:rPr>
          <w:rFonts w:ascii="Cambria" w:hAnsi="Cambria" w:cs="Arial"/>
          <w:sz w:val="22"/>
          <w:szCs w:val="22"/>
        </w:rPr>
        <w:t xml:space="preserve"> seu compromisso em manter os acionistas e o mercado em geral informados sobre o andamento dos procedimentos descritos acima.</w:t>
      </w:r>
    </w:p>
    <w:p w14:paraId="7E088562" w14:textId="77777777" w:rsidR="00E5698F" w:rsidRPr="0058691A" w:rsidRDefault="00E5698F" w:rsidP="00E5698F">
      <w:pPr>
        <w:widowControl w:val="0"/>
        <w:spacing w:line="30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6521916A" w14:textId="4568FB1E" w:rsidR="00B42BE9" w:rsidRPr="0058691A" w:rsidRDefault="00B42BE9" w:rsidP="00E5698F">
      <w:pPr>
        <w:widowControl w:val="0"/>
        <w:spacing w:line="300" w:lineRule="exact"/>
        <w:jc w:val="both"/>
        <w:rPr>
          <w:rFonts w:ascii="Cambria" w:hAnsi="Cambria" w:cs="Arial"/>
          <w:bCs/>
          <w:sz w:val="22"/>
          <w:szCs w:val="22"/>
        </w:rPr>
      </w:pPr>
      <w:r w:rsidRPr="0058691A">
        <w:rPr>
          <w:rFonts w:ascii="Cambria" w:hAnsi="Cambria" w:cs="Arial"/>
          <w:bCs/>
          <w:sz w:val="22"/>
          <w:szCs w:val="22"/>
        </w:rPr>
        <w:t>Atenciosamente,</w:t>
      </w:r>
    </w:p>
    <w:p w14:paraId="67498AF4" w14:textId="77777777" w:rsidR="00C915EC" w:rsidRPr="0058691A" w:rsidRDefault="00C915EC" w:rsidP="00E5698F">
      <w:pPr>
        <w:widowControl w:val="0"/>
        <w:spacing w:line="30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0A9FAA61" w14:textId="77777777" w:rsidR="00E5698F" w:rsidRPr="0058691A" w:rsidRDefault="00E5698F" w:rsidP="00E5698F">
      <w:pPr>
        <w:widowControl w:val="0"/>
        <w:spacing w:line="300" w:lineRule="exact"/>
        <w:ind w:right="142"/>
        <w:jc w:val="center"/>
        <w:rPr>
          <w:rFonts w:ascii="Cambria" w:hAnsi="Cambria" w:cs="Arial"/>
          <w:sz w:val="22"/>
          <w:szCs w:val="22"/>
        </w:rPr>
      </w:pPr>
    </w:p>
    <w:p w14:paraId="0CE7A340" w14:textId="77777777" w:rsidR="00E5698F" w:rsidRPr="0058691A" w:rsidRDefault="00E5698F" w:rsidP="00E5698F">
      <w:pPr>
        <w:widowControl w:val="0"/>
        <w:spacing w:line="300" w:lineRule="exact"/>
        <w:ind w:right="142"/>
        <w:jc w:val="center"/>
        <w:rPr>
          <w:rFonts w:ascii="Cambria" w:hAnsi="Cambria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C915EC" w:rsidRPr="0058691A" w14:paraId="642C5B4E" w14:textId="77777777" w:rsidTr="00DC465E">
        <w:trPr>
          <w:trHeight w:val="503"/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14:paraId="19F842EE" w14:textId="77777777" w:rsidR="00C915EC" w:rsidRPr="0058691A" w:rsidRDefault="00C915EC" w:rsidP="00E5698F">
            <w:pPr>
              <w:widowControl w:val="0"/>
              <w:spacing w:line="300" w:lineRule="exact"/>
              <w:ind w:right="142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915EC" w:rsidRPr="0058691A" w14:paraId="3EF88C6A" w14:textId="77777777" w:rsidTr="00DC465E">
        <w:trPr>
          <w:trHeight w:val="483"/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14:paraId="14B7BE0B" w14:textId="77777777" w:rsidR="00C915EC" w:rsidRPr="0058691A" w:rsidRDefault="00C915EC" w:rsidP="00E5698F">
            <w:pPr>
              <w:widowControl w:val="0"/>
              <w:spacing w:line="300" w:lineRule="exact"/>
              <w:ind w:right="142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pt-BR"/>
              </w:rPr>
            </w:pPr>
            <w:r w:rsidRPr="0058691A">
              <w:rPr>
                <w:rFonts w:ascii="Cambria" w:hAnsi="Cambria" w:cs="Arial"/>
                <w:b/>
                <w:bCs/>
                <w:sz w:val="22"/>
                <w:szCs w:val="22"/>
                <w:lang w:val="pt-BR"/>
              </w:rPr>
              <w:t>Marcos Kassardjian</w:t>
            </w:r>
          </w:p>
          <w:p w14:paraId="68026564" w14:textId="77777777" w:rsidR="00C915EC" w:rsidRPr="0058691A" w:rsidRDefault="00C915EC" w:rsidP="00E5698F">
            <w:pPr>
              <w:widowControl w:val="0"/>
              <w:spacing w:line="300" w:lineRule="exact"/>
              <w:jc w:val="both"/>
              <w:rPr>
                <w:rFonts w:ascii="Cambria" w:hAnsi="Cambria" w:cs="Arial"/>
                <w:sz w:val="22"/>
                <w:szCs w:val="22"/>
                <w:lang w:val="pt-BR"/>
              </w:rPr>
            </w:pPr>
            <w:r w:rsidRPr="0058691A">
              <w:rPr>
                <w:rFonts w:ascii="Cambria" w:hAnsi="Cambria" w:cs="Arial"/>
                <w:sz w:val="22"/>
                <w:szCs w:val="22"/>
                <w:lang w:val="pt-BR"/>
              </w:rPr>
              <w:t xml:space="preserve">Diretor de </w:t>
            </w:r>
            <w:r w:rsidRPr="0058691A">
              <w:rPr>
                <w:rFonts w:ascii="Cambria" w:hAnsi="Cambria" w:cs="Arial"/>
                <w:bCs/>
                <w:sz w:val="22"/>
                <w:szCs w:val="22"/>
                <w:lang w:val="pt-BR"/>
              </w:rPr>
              <w:t>Relações</w:t>
            </w:r>
            <w:r w:rsidRPr="0058691A">
              <w:rPr>
                <w:rFonts w:ascii="Cambria" w:hAnsi="Cambria" w:cs="Arial"/>
                <w:sz w:val="22"/>
                <w:szCs w:val="22"/>
                <w:lang w:val="pt-BR"/>
              </w:rPr>
              <w:t xml:space="preserve"> com Investidores</w:t>
            </w:r>
          </w:p>
        </w:tc>
      </w:tr>
    </w:tbl>
    <w:p w14:paraId="0CCD59BA" w14:textId="5C3110EC" w:rsidR="00C915EC" w:rsidRPr="0058691A" w:rsidRDefault="00C915EC" w:rsidP="00E5698F">
      <w:pPr>
        <w:widowControl w:val="0"/>
        <w:spacing w:line="30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63A58803" w14:textId="77777777" w:rsidR="00881D13" w:rsidRPr="0058691A" w:rsidRDefault="00881D13" w:rsidP="00E5698F">
      <w:pPr>
        <w:widowControl w:val="0"/>
        <w:spacing w:line="300" w:lineRule="exact"/>
        <w:jc w:val="both"/>
        <w:rPr>
          <w:rFonts w:ascii="Cambria" w:hAnsi="Cambria" w:cs="Arial"/>
          <w:bCs/>
          <w:sz w:val="22"/>
          <w:szCs w:val="22"/>
        </w:rPr>
      </w:pPr>
    </w:p>
    <w:sectPr w:rsidR="00881D13" w:rsidRPr="0058691A" w:rsidSect="00111E97">
      <w:headerReference w:type="default" r:id="rId7"/>
      <w:footerReference w:type="default" r:id="rId8"/>
      <w:pgSz w:w="11906" w:h="16838"/>
      <w:pgMar w:top="226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C69A" w14:textId="77777777" w:rsidR="006D4048" w:rsidRDefault="006D4048" w:rsidP="00407C63">
      <w:r>
        <w:separator/>
      </w:r>
    </w:p>
  </w:endnote>
  <w:endnote w:type="continuationSeparator" w:id="0">
    <w:p w14:paraId="31389139" w14:textId="77777777" w:rsidR="006D4048" w:rsidRDefault="006D4048" w:rsidP="0040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9263" w14:textId="77777777" w:rsidR="006838A7" w:rsidRDefault="006838A7" w:rsidP="00407C63">
    <w:pPr>
      <w:pStyle w:val="Rodap"/>
      <w:spacing w:after="120"/>
      <w:jc w:val="center"/>
      <w:rPr>
        <w:rFonts w:ascii="Arial" w:hAnsi="Arial" w:cs="Arial"/>
        <w:color w:val="000000"/>
        <w:sz w:val="18"/>
        <w:szCs w:val="18"/>
      </w:rPr>
    </w:pPr>
  </w:p>
  <w:p w14:paraId="7DABC5CA" w14:textId="77777777" w:rsidR="006838A7" w:rsidRPr="00407C63" w:rsidRDefault="006838A7" w:rsidP="00407C63">
    <w:pPr>
      <w:pStyle w:val="Rodap"/>
      <w:spacing w:after="120"/>
      <w:jc w:val="center"/>
      <w:rPr>
        <w:rFonts w:ascii="Arial" w:hAnsi="Arial" w:cs="Arial"/>
        <w:color w:val="000000"/>
        <w:sz w:val="18"/>
        <w:szCs w:val="18"/>
      </w:rPr>
    </w:pPr>
    <w:r w:rsidRPr="00407C63">
      <w:rPr>
        <w:rFonts w:ascii="Arial" w:hAnsi="Arial" w:cs="Arial"/>
        <w:color w:val="000000"/>
        <w:sz w:val="18"/>
        <w:szCs w:val="18"/>
      </w:rPr>
      <w:t>Rodovia SC 355 - Km 28 – Bairro Fischer - CEP 89580-000 - Fraiburgo - SC - Brasil</w:t>
    </w:r>
  </w:p>
  <w:p w14:paraId="41CFD0E4" w14:textId="77777777" w:rsidR="006838A7" w:rsidRPr="00407C63" w:rsidRDefault="006838A7" w:rsidP="00407C63">
    <w:pPr>
      <w:pStyle w:val="Rodap"/>
      <w:spacing w:after="120"/>
      <w:jc w:val="center"/>
      <w:rPr>
        <w:rFonts w:ascii="Arial" w:hAnsi="Arial" w:cs="Arial"/>
        <w:color w:val="000000"/>
        <w:sz w:val="18"/>
        <w:szCs w:val="18"/>
      </w:rPr>
    </w:pPr>
    <w:r w:rsidRPr="00407C63">
      <w:rPr>
        <w:rFonts w:ascii="Arial" w:hAnsi="Arial" w:cs="Arial"/>
        <w:color w:val="000000"/>
        <w:sz w:val="18"/>
        <w:szCs w:val="18"/>
      </w:rPr>
      <w:t>Telefone: + 55 49 3256-2211 - Fax: + 55 49 3256-2232</w:t>
    </w:r>
  </w:p>
  <w:p w14:paraId="5C8D9411" w14:textId="77777777" w:rsidR="006838A7" w:rsidRDefault="00000000" w:rsidP="00407C63">
    <w:pPr>
      <w:pStyle w:val="Rodap"/>
      <w:spacing w:after="120"/>
      <w:jc w:val="center"/>
    </w:pPr>
    <w:hyperlink r:id="rId1" w:history="1">
      <w:r w:rsidR="006838A7" w:rsidRPr="00EE09B6">
        <w:rPr>
          <w:rStyle w:val="Hyperlink"/>
          <w:rFonts w:ascii="Arial" w:hAnsi="Arial" w:cs="Arial"/>
          <w:sz w:val="18"/>
          <w:szCs w:val="18"/>
        </w:rPr>
        <w:t>www.pomifrutas.com.br</w:t>
      </w:r>
    </w:hyperlink>
    <w:r w:rsidR="006838A7">
      <w:rPr>
        <w:rFonts w:ascii="Arial" w:hAnsi="Arial" w:cs="Arial"/>
        <w:color w:val="000000"/>
        <w:sz w:val="18"/>
        <w:szCs w:val="18"/>
      </w:rPr>
      <w:t xml:space="preserve"> </w:t>
    </w:r>
  </w:p>
  <w:p w14:paraId="3E7636D4" w14:textId="77777777" w:rsidR="006838A7" w:rsidRDefault="006838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C1D1" w14:textId="77777777" w:rsidR="006D4048" w:rsidRDefault="006D4048" w:rsidP="00407C63">
      <w:r>
        <w:separator/>
      </w:r>
    </w:p>
  </w:footnote>
  <w:footnote w:type="continuationSeparator" w:id="0">
    <w:p w14:paraId="10CEC39D" w14:textId="77777777" w:rsidR="006D4048" w:rsidRDefault="006D4048" w:rsidP="0040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E1F1" w14:textId="77777777" w:rsidR="006838A7" w:rsidRDefault="006838A7">
    <w:pPr>
      <w:pStyle w:val="Cabealho"/>
    </w:pPr>
    <w:r>
      <w:rPr>
        <w:noProof/>
      </w:rPr>
      <w:t xml:space="preserve">                                                                         </w:t>
    </w:r>
    <w:r>
      <w:rPr>
        <w:noProof/>
      </w:rPr>
      <w:drawing>
        <wp:inline distT="0" distB="0" distL="0" distR="0" wp14:anchorId="6494C059" wp14:editId="39A41410">
          <wp:extent cx="1171575" cy="723900"/>
          <wp:effectExtent l="0" t="0" r="9525" b="0"/>
          <wp:docPr id="1" name="Imagem 1" descr="C:\Users\Danieli.FRUTICULTURA.000\AppData\Local\Microsoft\Windows\Temporary Internet Files\LogoP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i.FRUTICULTURA.000\AppData\Local\Microsoft\Windows\Temporary Internet Files\LogoP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2588A"/>
    <w:multiLevelType w:val="hybridMultilevel"/>
    <w:tmpl w:val="2E560266"/>
    <w:lvl w:ilvl="0" w:tplc="52EA69A2">
      <w:start w:val="1"/>
      <w:numFmt w:val="lowerRoman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102A6"/>
    <w:multiLevelType w:val="hybridMultilevel"/>
    <w:tmpl w:val="D2CA46B6"/>
    <w:lvl w:ilvl="0" w:tplc="B530680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E0E3ABE"/>
    <w:multiLevelType w:val="hybridMultilevel"/>
    <w:tmpl w:val="EBC22D7C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32E31"/>
    <w:multiLevelType w:val="hybridMultilevel"/>
    <w:tmpl w:val="3E4A01C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1057744">
    <w:abstractNumId w:val="3"/>
  </w:num>
  <w:num w:numId="2" w16cid:durableId="483425363">
    <w:abstractNumId w:val="0"/>
  </w:num>
  <w:num w:numId="3" w16cid:durableId="1109203541">
    <w:abstractNumId w:val="2"/>
  </w:num>
  <w:num w:numId="4" w16cid:durableId="1729183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FC"/>
    <w:rsid w:val="00010668"/>
    <w:rsid w:val="0002415F"/>
    <w:rsid w:val="000327D1"/>
    <w:rsid w:val="000334DF"/>
    <w:rsid w:val="00043C39"/>
    <w:rsid w:val="00050D45"/>
    <w:rsid w:val="00082536"/>
    <w:rsid w:val="00091875"/>
    <w:rsid w:val="00092369"/>
    <w:rsid w:val="000C5990"/>
    <w:rsid w:val="000E5281"/>
    <w:rsid w:val="00107096"/>
    <w:rsid w:val="00111E97"/>
    <w:rsid w:val="00130B61"/>
    <w:rsid w:val="00146FF3"/>
    <w:rsid w:val="001917E0"/>
    <w:rsid w:val="001B139A"/>
    <w:rsid w:val="001E489B"/>
    <w:rsid w:val="001E5051"/>
    <w:rsid w:val="00210DEE"/>
    <w:rsid w:val="00215997"/>
    <w:rsid w:val="0022581B"/>
    <w:rsid w:val="00256E89"/>
    <w:rsid w:val="002A0ADC"/>
    <w:rsid w:val="002C20DE"/>
    <w:rsid w:val="002E49D8"/>
    <w:rsid w:val="00303FEB"/>
    <w:rsid w:val="00350725"/>
    <w:rsid w:val="00360E5C"/>
    <w:rsid w:val="00362EFE"/>
    <w:rsid w:val="00380C37"/>
    <w:rsid w:val="003855B6"/>
    <w:rsid w:val="0039357F"/>
    <w:rsid w:val="00393BFF"/>
    <w:rsid w:val="00407C63"/>
    <w:rsid w:val="00416473"/>
    <w:rsid w:val="00430AF8"/>
    <w:rsid w:val="00440762"/>
    <w:rsid w:val="00455966"/>
    <w:rsid w:val="0048290F"/>
    <w:rsid w:val="004C2E70"/>
    <w:rsid w:val="004E2A40"/>
    <w:rsid w:val="004E54E7"/>
    <w:rsid w:val="00502A9E"/>
    <w:rsid w:val="0051690B"/>
    <w:rsid w:val="00526E17"/>
    <w:rsid w:val="00543306"/>
    <w:rsid w:val="00583C2C"/>
    <w:rsid w:val="0058691A"/>
    <w:rsid w:val="005F2C65"/>
    <w:rsid w:val="00613866"/>
    <w:rsid w:val="00621D53"/>
    <w:rsid w:val="00625915"/>
    <w:rsid w:val="00631B91"/>
    <w:rsid w:val="006327F8"/>
    <w:rsid w:val="006838A7"/>
    <w:rsid w:val="006925CF"/>
    <w:rsid w:val="006A3B9A"/>
    <w:rsid w:val="006D4048"/>
    <w:rsid w:val="006E540D"/>
    <w:rsid w:val="00706BB0"/>
    <w:rsid w:val="00717569"/>
    <w:rsid w:val="00720339"/>
    <w:rsid w:val="0078137E"/>
    <w:rsid w:val="007A1FB3"/>
    <w:rsid w:val="007B5329"/>
    <w:rsid w:val="007D2479"/>
    <w:rsid w:val="007F406C"/>
    <w:rsid w:val="007F46E5"/>
    <w:rsid w:val="007F5603"/>
    <w:rsid w:val="007F5611"/>
    <w:rsid w:val="00804363"/>
    <w:rsid w:val="00811985"/>
    <w:rsid w:val="00816A9C"/>
    <w:rsid w:val="00833A12"/>
    <w:rsid w:val="008676E8"/>
    <w:rsid w:val="008816D0"/>
    <w:rsid w:val="00881D13"/>
    <w:rsid w:val="00897D66"/>
    <w:rsid w:val="00921246"/>
    <w:rsid w:val="00925F6F"/>
    <w:rsid w:val="00960455"/>
    <w:rsid w:val="00971B08"/>
    <w:rsid w:val="00977693"/>
    <w:rsid w:val="00980B85"/>
    <w:rsid w:val="00981C80"/>
    <w:rsid w:val="009B2DC6"/>
    <w:rsid w:val="009E137C"/>
    <w:rsid w:val="00A14612"/>
    <w:rsid w:val="00A2188D"/>
    <w:rsid w:val="00A3151B"/>
    <w:rsid w:val="00A33B46"/>
    <w:rsid w:val="00A63059"/>
    <w:rsid w:val="00AA4570"/>
    <w:rsid w:val="00AD20E5"/>
    <w:rsid w:val="00B03714"/>
    <w:rsid w:val="00B03B98"/>
    <w:rsid w:val="00B05DEB"/>
    <w:rsid w:val="00B415F7"/>
    <w:rsid w:val="00B42BE9"/>
    <w:rsid w:val="00B526B6"/>
    <w:rsid w:val="00B7316F"/>
    <w:rsid w:val="00BA4EFD"/>
    <w:rsid w:val="00BE3BCB"/>
    <w:rsid w:val="00BF483D"/>
    <w:rsid w:val="00C15617"/>
    <w:rsid w:val="00C27D0D"/>
    <w:rsid w:val="00C558E4"/>
    <w:rsid w:val="00C5683A"/>
    <w:rsid w:val="00C915EC"/>
    <w:rsid w:val="00CA1B8C"/>
    <w:rsid w:val="00CD0AA3"/>
    <w:rsid w:val="00CD7BA8"/>
    <w:rsid w:val="00D07769"/>
    <w:rsid w:val="00D40969"/>
    <w:rsid w:val="00D46223"/>
    <w:rsid w:val="00D73112"/>
    <w:rsid w:val="00DB4D1D"/>
    <w:rsid w:val="00DB7F70"/>
    <w:rsid w:val="00DE1CD3"/>
    <w:rsid w:val="00DE5966"/>
    <w:rsid w:val="00E11C9F"/>
    <w:rsid w:val="00E336EF"/>
    <w:rsid w:val="00E3778A"/>
    <w:rsid w:val="00E44CFB"/>
    <w:rsid w:val="00E5698F"/>
    <w:rsid w:val="00E827B8"/>
    <w:rsid w:val="00E83618"/>
    <w:rsid w:val="00E85FB3"/>
    <w:rsid w:val="00EA5AFC"/>
    <w:rsid w:val="00ED0791"/>
    <w:rsid w:val="00EE1AB1"/>
    <w:rsid w:val="00EF07A6"/>
    <w:rsid w:val="00F045DA"/>
    <w:rsid w:val="00F40823"/>
    <w:rsid w:val="00F679C4"/>
    <w:rsid w:val="00F82315"/>
    <w:rsid w:val="00F85C1A"/>
    <w:rsid w:val="00F9621E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0BD0D"/>
  <w15:docId w15:val="{F2B6553B-58FC-4A7D-BC34-5575355C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B41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7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07769"/>
  </w:style>
  <w:style w:type="paragraph" w:styleId="Textodebalo">
    <w:name w:val="Balloon Text"/>
    <w:basedOn w:val="Normal"/>
    <w:link w:val="TextodebaloChar"/>
    <w:uiPriority w:val="99"/>
    <w:semiHidden/>
    <w:unhideWhenUsed/>
    <w:rsid w:val="00F045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5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07C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7C63"/>
  </w:style>
  <w:style w:type="paragraph" w:styleId="Rodap">
    <w:name w:val="footer"/>
    <w:basedOn w:val="Normal"/>
    <w:link w:val="RodapChar"/>
    <w:unhideWhenUsed/>
    <w:rsid w:val="00407C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C63"/>
  </w:style>
  <w:style w:type="character" w:styleId="Hyperlink">
    <w:name w:val="Hyperlink"/>
    <w:rsid w:val="00407C6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B415F7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Default">
    <w:name w:val="Default"/>
    <w:rsid w:val="00360E5C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table" w:styleId="Tabelacomgrade">
    <w:name w:val="Table Grid"/>
    <w:basedOn w:val="Tabelanormal"/>
    <w:unhideWhenUsed/>
    <w:rsid w:val="00360E5C"/>
    <w:pPr>
      <w:spacing w:after="0" w:line="240" w:lineRule="auto"/>
    </w:pPr>
    <w:rPr>
      <w:rFonts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881D1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0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mifruta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Analu Camila Gomes</dc:creator>
  <cp:lastModifiedBy>Fernanda Matos Costa</cp:lastModifiedBy>
  <cp:revision>2</cp:revision>
  <cp:lastPrinted>2020-10-05T18:35:00Z</cp:lastPrinted>
  <dcterms:created xsi:type="dcterms:W3CDTF">2023-09-20T12:01:00Z</dcterms:created>
  <dcterms:modified xsi:type="dcterms:W3CDTF">2023-09-20T12:01:00Z</dcterms:modified>
</cp:coreProperties>
</file>